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7D1E76" w:rsidP="00F067C8">
      <w:pPr>
        <w:tabs>
          <w:tab w:val="left" w:leader="underscore" w:pos="9639"/>
        </w:tabs>
        <w:spacing w:after="0" w:line="240" w:lineRule="auto"/>
        <w:jc w:val="center"/>
        <w:rPr>
          <w:rFonts w:cs="Calibri"/>
          <w:b/>
          <w:sz w:val="28"/>
          <w:szCs w:val="28"/>
        </w:rPr>
      </w:pPr>
      <w:hyperlink r:id="rId11" w:history="1">
        <w:r w:rsidRPr="00E74967">
          <w:rPr>
            <w:rStyle w:val="Hipervnculo"/>
            <w:rFonts w:cs="Calibri"/>
            <w:b/>
            <w:sz w:val="28"/>
            <w:szCs w:val="28"/>
          </w:rPr>
          <w:t>NOTAS DE GESTIÓN ADMINISTRATIVA</w:t>
        </w:r>
      </w:hyperlink>
    </w:p>
    <w:p w14:paraId="1217A01B" w14:textId="40B1FF5C" w:rsidR="007D1E76" w:rsidRPr="00E74967" w:rsidRDefault="00F067C8" w:rsidP="00F067C8">
      <w:pPr>
        <w:tabs>
          <w:tab w:val="left" w:leader="underscore" w:pos="9639"/>
        </w:tabs>
        <w:spacing w:after="0" w:line="240" w:lineRule="auto"/>
        <w:jc w:val="center"/>
        <w:rPr>
          <w:rFonts w:cs="Calibri"/>
        </w:rPr>
      </w:pPr>
      <w:r>
        <w:rPr>
          <w:rFonts w:cs="Calibri"/>
        </w:rPr>
        <w:t>06-12-2022</w:t>
      </w: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AD61893"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eastAsia="es-MX"/>
            </w:rPr>
          </w:pPr>
        </w:p>
        <w:p w14:paraId="1A37D15B" w14:textId="0A7EF3D3"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DC650F">
              <w:rPr>
                <w:noProof/>
                <w:webHidden/>
              </w:rPr>
              <w:t>2</w:t>
            </w:r>
            <w:r w:rsidR="005F51CC">
              <w:rPr>
                <w:noProof/>
                <w:webHidden/>
              </w:rPr>
              <w:fldChar w:fldCharType="end"/>
            </w:r>
          </w:hyperlink>
        </w:p>
        <w:p w14:paraId="6A6756CA" w14:textId="3CD986F3"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Pr="005C0188">
              <w:rPr>
                <w:rStyle w:val="Hipervnculo"/>
                <w:rFonts w:cstheme="minorHAnsi"/>
                <w:b/>
                <w:noProof/>
              </w:rPr>
              <w:t>2. Panorama Económico y Financiero</w:t>
            </w:r>
            <w:r>
              <w:rPr>
                <w:noProof/>
                <w:webHidden/>
              </w:rPr>
              <w:tab/>
            </w:r>
            <w:r>
              <w:rPr>
                <w:noProof/>
                <w:webHidden/>
              </w:rPr>
              <w:fldChar w:fldCharType="begin"/>
            </w:r>
            <w:r>
              <w:rPr>
                <w:noProof/>
                <w:webHidden/>
              </w:rPr>
              <w:instrText xml:space="preserve"> PAGEREF _Toc161472867 \h </w:instrText>
            </w:r>
            <w:r>
              <w:rPr>
                <w:noProof/>
                <w:webHidden/>
              </w:rPr>
            </w:r>
            <w:r>
              <w:rPr>
                <w:noProof/>
                <w:webHidden/>
              </w:rPr>
              <w:fldChar w:fldCharType="separate"/>
            </w:r>
            <w:r w:rsidR="00DC650F">
              <w:rPr>
                <w:noProof/>
                <w:webHidden/>
              </w:rPr>
              <w:t>2</w:t>
            </w:r>
            <w:r>
              <w:rPr>
                <w:noProof/>
                <w:webHidden/>
              </w:rPr>
              <w:fldChar w:fldCharType="end"/>
            </w:r>
          </w:hyperlink>
        </w:p>
        <w:p w14:paraId="19796F35" w14:textId="2121049A"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Pr="005C0188">
              <w:rPr>
                <w:rStyle w:val="Hipervnculo"/>
                <w:rFonts w:cstheme="minorHAnsi"/>
                <w:b/>
                <w:noProof/>
              </w:rPr>
              <w:t>3. Organización y Objeto Social:</w:t>
            </w:r>
            <w:r>
              <w:rPr>
                <w:noProof/>
                <w:webHidden/>
              </w:rPr>
              <w:tab/>
            </w:r>
            <w:r>
              <w:rPr>
                <w:noProof/>
                <w:webHidden/>
              </w:rPr>
              <w:fldChar w:fldCharType="begin"/>
            </w:r>
            <w:r>
              <w:rPr>
                <w:noProof/>
                <w:webHidden/>
              </w:rPr>
              <w:instrText xml:space="preserve"> PAGEREF _Toc161472868 \h </w:instrText>
            </w:r>
            <w:r>
              <w:rPr>
                <w:noProof/>
                <w:webHidden/>
              </w:rPr>
            </w:r>
            <w:r>
              <w:rPr>
                <w:noProof/>
                <w:webHidden/>
              </w:rPr>
              <w:fldChar w:fldCharType="separate"/>
            </w:r>
            <w:r w:rsidR="00DC650F">
              <w:rPr>
                <w:noProof/>
                <w:webHidden/>
              </w:rPr>
              <w:t>2</w:t>
            </w:r>
            <w:r>
              <w:rPr>
                <w:noProof/>
                <w:webHidden/>
              </w:rPr>
              <w:fldChar w:fldCharType="end"/>
            </w:r>
          </w:hyperlink>
        </w:p>
        <w:p w14:paraId="62AC0657" w14:textId="2AB3A2AD"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Pr="005C0188">
              <w:rPr>
                <w:rStyle w:val="Hipervnculo"/>
                <w:rFonts w:cstheme="minorHAnsi"/>
                <w:b/>
                <w:noProof/>
              </w:rPr>
              <w:t>4. Bases de Preparación de los Estados Financieros:</w:t>
            </w:r>
            <w:r>
              <w:rPr>
                <w:noProof/>
                <w:webHidden/>
              </w:rPr>
              <w:tab/>
            </w:r>
            <w:r>
              <w:rPr>
                <w:noProof/>
                <w:webHidden/>
              </w:rPr>
              <w:fldChar w:fldCharType="begin"/>
            </w:r>
            <w:r>
              <w:rPr>
                <w:noProof/>
                <w:webHidden/>
              </w:rPr>
              <w:instrText xml:space="preserve"> PAGEREF _Toc161472869 \h </w:instrText>
            </w:r>
            <w:r>
              <w:rPr>
                <w:noProof/>
                <w:webHidden/>
              </w:rPr>
            </w:r>
            <w:r>
              <w:rPr>
                <w:noProof/>
                <w:webHidden/>
              </w:rPr>
              <w:fldChar w:fldCharType="separate"/>
            </w:r>
            <w:r w:rsidR="00DC650F">
              <w:rPr>
                <w:noProof/>
                <w:webHidden/>
              </w:rPr>
              <w:t>3</w:t>
            </w:r>
            <w:r>
              <w:rPr>
                <w:noProof/>
                <w:webHidden/>
              </w:rPr>
              <w:fldChar w:fldCharType="end"/>
            </w:r>
          </w:hyperlink>
        </w:p>
        <w:p w14:paraId="7C7C1962" w14:textId="397C9D31"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Pr="005C0188">
              <w:rPr>
                <w:rStyle w:val="Hipervnculo"/>
                <w:rFonts w:cstheme="minorHAnsi"/>
                <w:b/>
                <w:noProof/>
              </w:rPr>
              <w:t>5. Políticas de Contabilidad Significativas:</w:t>
            </w:r>
            <w:r>
              <w:rPr>
                <w:noProof/>
                <w:webHidden/>
              </w:rPr>
              <w:tab/>
            </w:r>
            <w:r>
              <w:rPr>
                <w:noProof/>
                <w:webHidden/>
              </w:rPr>
              <w:fldChar w:fldCharType="begin"/>
            </w:r>
            <w:r>
              <w:rPr>
                <w:noProof/>
                <w:webHidden/>
              </w:rPr>
              <w:instrText xml:space="preserve"> PAGEREF _Toc161472870 \h </w:instrText>
            </w:r>
            <w:r>
              <w:rPr>
                <w:noProof/>
                <w:webHidden/>
              </w:rPr>
            </w:r>
            <w:r>
              <w:rPr>
                <w:noProof/>
                <w:webHidden/>
              </w:rPr>
              <w:fldChar w:fldCharType="separate"/>
            </w:r>
            <w:r w:rsidR="00DC650F">
              <w:rPr>
                <w:noProof/>
                <w:webHidden/>
              </w:rPr>
              <w:t>4</w:t>
            </w:r>
            <w:r>
              <w:rPr>
                <w:noProof/>
                <w:webHidden/>
              </w:rPr>
              <w:fldChar w:fldCharType="end"/>
            </w:r>
          </w:hyperlink>
        </w:p>
        <w:p w14:paraId="3FE6C661" w14:textId="37984AB5"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Pr="005C0188">
              <w:rPr>
                <w:rStyle w:val="Hipervnculo"/>
                <w:rFonts w:cstheme="minorHAnsi"/>
                <w:b/>
                <w:noProof/>
              </w:rPr>
              <w:t>6. Posición en Moneda Extranjera y Protección por Riesgo Cambiario:</w:t>
            </w:r>
            <w:r>
              <w:rPr>
                <w:noProof/>
                <w:webHidden/>
              </w:rPr>
              <w:tab/>
            </w:r>
            <w:r>
              <w:rPr>
                <w:noProof/>
                <w:webHidden/>
              </w:rPr>
              <w:fldChar w:fldCharType="begin"/>
            </w:r>
            <w:r>
              <w:rPr>
                <w:noProof/>
                <w:webHidden/>
              </w:rPr>
              <w:instrText xml:space="preserve"> PAGEREF _Toc161472871 \h </w:instrText>
            </w:r>
            <w:r>
              <w:rPr>
                <w:noProof/>
                <w:webHidden/>
              </w:rPr>
            </w:r>
            <w:r>
              <w:rPr>
                <w:noProof/>
                <w:webHidden/>
              </w:rPr>
              <w:fldChar w:fldCharType="separate"/>
            </w:r>
            <w:r w:rsidR="00DC650F">
              <w:rPr>
                <w:noProof/>
                <w:webHidden/>
              </w:rPr>
              <w:t>6</w:t>
            </w:r>
            <w:r>
              <w:rPr>
                <w:noProof/>
                <w:webHidden/>
              </w:rPr>
              <w:fldChar w:fldCharType="end"/>
            </w:r>
          </w:hyperlink>
        </w:p>
        <w:p w14:paraId="135541CC" w14:textId="305AC458"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Pr="005C0188">
              <w:rPr>
                <w:rStyle w:val="Hipervnculo"/>
                <w:rFonts w:cstheme="minorHAnsi"/>
                <w:b/>
                <w:noProof/>
              </w:rPr>
              <w:t>7. Reporte Analítico del Activo:</w:t>
            </w:r>
            <w:r>
              <w:rPr>
                <w:noProof/>
                <w:webHidden/>
              </w:rPr>
              <w:tab/>
            </w:r>
            <w:r>
              <w:rPr>
                <w:noProof/>
                <w:webHidden/>
              </w:rPr>
              <w:fldChar w:fldCharType="begin"/>
            </w:r>
            <w:r>
              <w:rPr>
                <w:noProof/>
                <w:webHidden/>
              </w:rPr>
              <w:instrText xml:space="preserve"> PAGEREF _Toc161472872 \h </w:instrText>
            </w:r>
            <w:r>
              <w:rPr>
                <w:noProof/>
                <w:webHidden/>
              </w:rPr>
            </w:r>
            <w:r>
              <w:rPr>
                <w:noProof/>
                <w:webHidden/>
              </w:rPr>
              <w:fldChar w:fldCharType="separate"/>
            </w:r>
            <w:r w:rsidR="00DC650F">
              <w:rPr>
                <w:noProof/>
                <w:webHidden/>
              </w:rPr>
              <w:t>7</w:t>
            </w:r>
            <w:r>
              <w:rPr>
                <w:noProof/>
                <w:webHidden/>
              </w:rPr>
              <w:fldChar w:fldCharType="end"/>
            </w:r>
          </w:hyperlink>
        </w:p>
        <w:p w14:paraId="48C9D852" w14:textId="04C158F7"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Pr="005C0188">
              <w:rPr>
                <w:rStyle w:val="Hipervnculo"/>
                <w:rFonts w:cstheme="minorHAnsi"/>
                <w:b/>
                <w:noProof/>
              </w:rPr>
              <w:t>8. Fideicomisos, Mandatos y Análogos:</w:t>
            </w:r>
            <w:r>
              <w:rPr>
                <w:noProof/>
                <w:webHidden/>
              </w:rPr>
              <w:tab/>
            </w:r>
            <w:r>
              <w:rPr>
                <w:noProof/>
                <w:webHidden/>
              </w:rPr>
              <w:fldChar w:fldCharType="begin"/>
            </w:r>
            <w:r>
              <w:rPr>
                <w:noProof/>
                <w:webHidden/>
              </w:rPr>
              <w:instrText xml:space="preserve"> PAGEREF _Toc161472873 \h </w:instrText>
            </w:r>
            <w:r>
              <w:rPr>
                <w:noProof/>
                <w:webHidden/>
              </w:rPr>
            </w:r>
            <w:r>
              <w:rPr>
                <w:noProof/>
                <w:webHidden/>
              </w:rPr>
              <w:fldChar w:fldCharType="separate"/>
            </w:r>
            <w:r w:rsidR="00DC650F">
              <w:rPr>
                <w:noProof/>
                <w:webHidden/>
              </w:rPr>
              <w:t>8</w:t>
            </w:r>
            <w:r>
              <w:rPr>
                <w:noProof/>
                <w:webHidden/>
              </w:rPr>
              <w:fldChar w:fldCharType="end"/>
            </w:r>
          </w:hyperlink>
        </w:p>
        <w:p w14:paraId="027C97E3" w14:textId="7E17614E"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Pr="005C0188">
              <w:rPr>
                <w:rStyle w:val="Hipervnculo"/>
                <w:rFonts w:cstheme="minorHAnsi"/>
                <w:b/>
                <w:noProof/>
              </w:rPr>
              <w:t>9. Reporte de la Recaudación:</w:t>
            </w:r>
            <w:r>
              <w:rPr>
                <w:noProof/>
                <w:webHidden/>
              </w:rPr>
              <w:tab/>
            </w:r>
            <w:r>
              <w:rPr>
                <w:noProof/>
                <w:webHidden/>
              </w:rPr>
              <w:fldChar w:fldCharType="begin"/>
            </w:r>
            <w:r>
              <w:rPr>
                <w:noProof/>
                <w:webHidden/>
              </w:rPr>
              <w:instrText xml:space="preserve"> PAGEREF _Toc161472874 \h </w:instrText>
            </w:r>
            <w:r>
              <w:rPr>
                <w:noProof/>
                <w:webHidden/>
              </w:rPr>
            </w:r>
            <w:r>
              <w:rPr>
                <w:noProof/>
                <w:webHidden/>
              </w:rPr>
              <w:fldChar w:fldCharType="separate"/>
            </w:r>
            <w:r w:rsidR="00DC650F">
              <w:rPr>
                <w:noProof/>
                <w:webHidden/>
              </w:rPr>
              <w:t>9</w:t>
            </w:r>
            <w:r>
              <w:rPr>
                <w:noProof/>
                <w:webHidden/>
              </w:rPr>
              <w:fldChar w:fldCharType="end"/>
            </w:r>
          </w:hyperlink>
        </w:p>
        <w:p w14:paraId="00DB87A1" w14:textId="3BFB7DDE"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Pr="005C0188">
              <w:rPr>
                <w:rStyle w:val="Hipervnculo"/>
                <w:rFonts w:cstheme="minorHAnsi"/>
                <w:b/>
                <w:noProof/>
              </w:rPr>
              <w:t>10. Información sobre la Deuda y el Reporte Analítico de la Deuda:</w:t>
            </w:r>
            <w:r>
              <w:rPr>
                <w:noProof/>
                <w:webHidden/>
              </w:rPr>
              <w:tab/>
            </w:r>
            <w:r>
              <w:rPr>
                <w:noProof/>
                <w:webHidden/>
              </w:rPr>
              <w:fldChar w:fldCharType="begin"/>
            </w:r>
            <w:r>
              <w:rPr>
                <w:noProof/>
                <w:webHidden/>
              </w:rPr>
              <w:instrText xml:space="preserve"> PAGEREF _Toc161472875 \h </w:instrText>
            </w:r>
            <w:r>
              <w:rPr>
                <w:noProof/>
                <w:webHidden/>
              </w:rPr>
            </w:r>
            <w:r>
              <w:rPr>
                <w:noProof/>
                <w:webHidden/>
              </w:rPr>
              <w:fldChar w:fldCharType="separate"/>
            </w:r>
            <w:r w:rsidR="00DC650F">
              <w:rPr>
                <w:noProof/>
                <w:webHidden/>
              </w:rPr>
              <w:t>9</w:t>
            </w:r>
            <w:r>
              <w:rPr>
                <w:noProof/>
                <w:webHidden/>
              </w:rPr>
              <w:fldChar w:fldCharType="end"/>
            </w:r>
          </w:hyperlink>
        </w:p>
        <w:p w14:paraId="00EEECC2" w14:textId="59747F32"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Pr="005C0188">
              <w:rPr>
                <w:rStyle w:val="Hipervnculo"/>
                <w:rFonts w:cstheme="minorHAnsi"/>
                <w:b/>
                <w:noProof/>
              </w:rPr>
              <w:t>11. Calificaciones otorgadas:</w:t>
            </w:r>
            <w:r>
              <w:rPr>
                <w:noProof/>
                <w:webHidden/>
              </w:rPr>
              <w:tab/>
            </w:r>
            <w:r>
              <w:rPr>
                <w:noProof/>
                <w:webHidden/>
              </w:rPr>
              <w:fldChar w:fldCharType="begin"/>
            </w:r>
            <w:r>
              <w:rPr>
                <w:noProof/>
                <w:webHidden/>
              </w:rPr>
              <w:instrText xml:space="preserve"> PAGEREF _Toc161472876 \h </w:instrText>
            </w:r>
            <w:r>
              <w:rPr>
                <w:noProof/>
                <w:webHidden/>
              </w:rPr>
            </w:r>
            <w:r>
              <w:rPr>
                <w:noProof/>
                <w:webHidden/>
              </w:rPr>
              <w:fldChar w:fldCharType="separate"/>
            </w:r>
            <w:r w:rsidR="00DC650F">
              <w:rPr>
                <w:noProof/>
                <w:webHidden/>
              </w:rPr>
              <w:t>9</w:t>
            </w:r>
            <w:r>
              <w:rPr>
                <w:noProof/>
                <w:webHidden/>
              </w:rPr>
              <w:fldChar w:fldCharType="end"/>
            </w:r>
          </w:hyperlink>
        </w:p>
        <w:p w14:paraId="68FD7A9A" w14:textId="75234DE3"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Pr="005C0188">
              <w:rPr>
                <w:rStyle w:val="Hipervnculo"/>
                <w:rFonts w:cstheme="minorHAnsi"/>
                <w:b/>
                <w:noProof/>
              </w:rPr>
              <w:t>12. Proceso de Mejora:</w:t>
            </w:r>
            <w:r>
              <w:rPr>
                <w:noProof/>
                <w:webHidden/>
              </w:rPr>
              <w:tab/>
            </w:r>
            <w:r>
              <w:rPr>
                <w:noProof/>
                <w:webHidden/>
              </w:rPr>
              <w:fldChar w:fldCharType="begin"/>
            </w:r>
            <w:r>
              <w:rPr>
                <w:noProof/>
                <w:webHidden/>
              </w:rPr>
              <w:instrText xml:space="preserve"> PAGEREF _Toc161472877 \h </w:instrText>
            </w:r>
            <w:r>
              <w:rPr>
                <w:noProof/>
                <w:webHidden/>
              </w:rPr>
            </w:r>
            <w:r>
              <w:rPr>
                <w:noProof/>
                <w:webHidden/>
              </w:rPr>
              <w:fldChar w:fldCharType="separate"/>
            </w:r>
            <w:r w:rsidR="00DC650F">
              <w:rPr>
                <w:noProof/>
                <w:webHidden/>
              </w:rPr>
              <w:t>9</w:t>
            </w:r>
            <w:r>
              <w:rPr>
                <w:noProof/>
                <w:webHidden/>
              </w:rPr>
              <w:fldChar w:fldCharType="end"/>
            </w:r>
          </w:hyperlink>
        </w:p>
        <w:p w14:paraId="5F55527F" w14:textId="6F8ECFDF"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Pr="005C0188">
              <w:rPr>
                <w:rStyle w:val="Hipervnculo"/>
                <w:rFonts w:cstheme="minorHAnsi"/>
                <w:b/>
                <w:noProof/>
              </w:rPr>
              <w:t>13. Información por Segmentos:</w:t>
            </w:r>
            <w:r>
              <w:rPr>
                <w:noProof/>
                <w:webHidden/>
              </w:rPr>
              <w:tab/>
            </w:r>
            <w:r>
              <w:rPr>
                <w:noProof/>
                <w:webHidden/>
              </w:rPr>
              <w:fldChar w:fldCharType="begin"/>
            </w:r>
            <w:r>
              <w:rPr>
                <w:noProof/>
                <w:webHidden/>
              </w:rPr>
              <w:instrText xml:space="preserve"> PAGEREF _Toc161472878 \h </w:instrText>
            </w:r>
            <w:r>
              <w:rPr>
                <w:noProof/>
                <w:webHidden/>
              </w:rPr>
            </w:r>
            <w:r>
              <w:rPr>
                <w:noProof/>
                <w:webHidden/>
              </w:rPr>
              <w:fldChar w:fldCharType="separate"/>
            </w:r>
            <w:r w:rsidR="00DC650F">
              <w:rPr>
                <w:noProof/>
                <w:webHidden/>
              </w:rPr>
              <w:t>10</w:t>
            </w:r>
            <w:r>
              <w:rPr>
                <w:noProof/>
                <w:webHidden/>
              </w:rPr>
              <w:fldChar w:fldCharType="end"/>
            </w:r>
          </w:hyperlink>
        </w:p>
        <w:p w14:paraId="674ABB69" w14:textId="52E4B70A"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Pr="005C0188">
              <w:rPr>
                <w:rStyle w:val="Hipervnculo"/>
                <w:rFonts w:cstheme="minorHAnsi"/>
                <w:b/>
                <w:noProof/>
              </w:rPr>
              <w:t>14. Eventos Posteriores al Cierre:</w:t>
            </w:r>
            <w:r>
              <w:rPr>
                <w:noProof/>
                <w:webHidden/>
              </w:rPr>
              <w:tab/>
            </w:r>
            <w:r>
              <w:rPr>
                <w:noProof/>
                <w:webHidden/>
              </w:rPr>
              <w:fldChar w:fldCharType="begin"/>
            </w:r>
            <w:r>
              <w:rPr>
                <w:noProof/>
                <w:webHidden/>
              </w:rPr>
              <w:instrText xml:space="preserve"> PAGEREF _Toc161472879 \h </w:instrText>
            </w:r>
            <w:r>
              <w:rPr>
                <w:noProof/>
                <w:webHidden/>
              </w:rPr>
            </w:r>
            <w:r>
              <w:rPr>
                <w:noProof/>
                <w:webHidden/>
              </w:rPr>
              <w:fldChar w:fldCharType="separate"/>
            </w:r>
            <w:r w:rsidR="00DC650F">
              <w:rPr>
                <w:noProof/>
                <w:webHidden/>
              </w:rPr>
              <w:t>10</w:t>
            </w:r>
            <w:r>
              <w:rPr>
                <w:noProof/>
                <w:webHidden/>
              </w:rPr>
              <w:fldChar w:fldCharType="end"/>
            </w:r>
          </w:hyperlink>
        </w:p>
        <w:p w14:paraId="39048CDA" w14:textId="09FD9A59"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Pr="005C0188">
              <w:rPr>
                <w:rStyle w:val="Hipervnculo"/>
                <w:rFonts w:cstheme="minorHAnsi"/>
                <w:b/>
                <w:noProof/>
              </w:rPr>
              <w:t>15. Partes Relacionadas:</w:t>
            </w:r>
            <w:r>
              <w:rPr>
                <w:noProof/>
                <w:webHidden/>
              </w:rPr>
              <w:tab/>
            </w:r>
            <w:r>
              <w:rPr>
                <w:noProof/>
                <w:webHidden/>
              </w:rPr>
              <w:fldChar w:fldCharType="begin"/>
            </w:r>
            <w:r>
              <w:rPr>
                <w:noProof/>
                <w:webHidden/>
              </w:rPr>
              <w:instrText xml:space="preserve"> PAGEREF _Toc161472880 \h </w:instrText>
            </w:r>
            <w:r>
              <w:rPr>
                <w:noProof/>
                <w:webHidden/>
              </w:rPr>
            </w:r>
            <w:r>
              <w:rPr>
                <w:noProof/>
                <w:webHidden/>
              </w:rPr>
              <w:fldChar w:fldCharType="separate"/>
            </w:r>
            <w:r w:rsidR="00DC650F">
              <w:rPr>
                <w:noProof/>
                <w:webHidden/>
              </w:rPr>
              <w:t>10</w:t>
            </w:r>
            <w:r>
              <w:rPr>
                <w:noProof/>
                <w:webHidden/>
              </w:rPr>
              <w:fldChar w:fldCharType="end"/>
            </w:r>
          </w:hyperlink>
        </w:p>
        <w:p w14:paraId="7E9C5BA3" w14:textId="4B2E55B4"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Pr="005C0188">
              <w:rPr>
                <w:rStyle w:val="Hipervnculo"/>
                <w:rFonts w:cstheme="minorHAnsi"/>
                <w:b/>
                <w:noProof/>
              </w:rPr>
              <w:t>16. Responsabilidad Sobre la Presentación Razonable de la Información Contable:</w:t>
            </w:r>
            <w:r>
              <w:rPr>
                <w:noProof/>
                <w:webHidden/>
              </w:rPr>
              <w:tab/>
            </w:r>
            <w:r>
              <w:rPr>
                <w:noProof/>
                <w:webHidden/>
              </w:rPr>
              <w:fldChar w:fldCharType="begin"/>
            </w:r>
            <w:r>
              <w:rPr>
                <w:noProof/>
                <w:webHidden/>
              </w:rPr>
              <w:instrText xml:space="preserve"> PAGEREF _Toc161472881 \h </w:instrText>
            </w:r>
            <w:r>
              <w:rPr>
                <w:noProof/>
                <w:webHidden/>
              </w:rPr>
            </w:r>
            <w:r>
              <w:rPr>
                <w:noProof/>
                <w:webHidden/>
              </w:rPr>
              <w:fldChar w:fldCharType="separate"/>
            </w:r>
            <w:r w:rsidR="00DC650F">
              <w:rPr>
                <w:noProof/>
                <w:webHidden/>
              </w:rPr>
              <w:t>10</w:t>
            </w:r>
            <w:r>
              <w:rPr>
                <w:noProof/>
                <w:webHidden/>
              </w:rPr>
              <w:fldChar w:fldCharType="end"/>
            </w:r>
          </w:hyperlink>
        </w:p>
        <w:p w14:paraId="43551857" w14:textId="4F747141" w:rsidR="00F46719" w:rsidRDefault="00F46719">
          <w:r>
            <w:rPr>
              <w:b/>
              <w:bCs/>
              <w:lang w:val="es-ES"/>
            </w:rPr>
            <w:fldChar w:fldCharType="end"/>
          </w:r>
        </w:p>
      </w:sdtContent>
    </w:sdt>
    <w:p w14:paraId="7203E26E"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09BF8276" w:rsidR="007D1E76" w:rsidRPr="000C3365" w:rsidRDefault="007E38A2" w:rsidP="000C3365">
      <w:pPr>
        <w:pStyle w:val="Ttulo2"/>
        <w:rPr>
          <w:rFonts w:asciiTheme="minorHAnsi" w:hAnsiTheme="minorHAnsi" w:cstheme="minorHAnsi"/>
          <w:b/>
          <w:color w:val="auto"/>
          <w:sz w:val="22"/>
        </w:rPr>
      </w:pPr>
      <w:bookmarkStart w:id="0" w:name="_Toc161472866"/>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2F8AFA1"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r w:rsidR="00F43AC5">
        <w:rPr>
          <w:rFonts w:cs="Calibri"/>
        </w:rPr>
        <w:t xml:space="preserve"> público.</w:t>
      </w:r>
    </w:p>
    <w:p w14:paraId="3837CA26" w14:textId="522890BA"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p>
    <w:p w14:paraId="4F52E4E0" w14:textId="77777777" w:rsidR="007D1E76" w:rsidRPr="00E74967" w:rsidRDefault="007D1E76" w:rsidP="00CB41C4">
      <w:pPr>
        <w:tabs>
          <w:tab w:val="left" w:leader="underscore" w:pos="9639"/>
        </w:tabs>
        <w:spacing w:after="0" w:line="240" w:lineRule="auto"/>
        <w:jc w:val="both"/>
        <w:rPr>
          <w:rFonts w:cs="Calibri"/>
        </w:rPr>
      </w:pP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45932019" w14:textId="17037926"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p>
    <w:p w14:paraId="3843474F" w14:textId="77777777" w:rsidR="007D1E76" w:rsidRPr="00E74967" w:rsidRDefault="007D1E76" w:rsidP="00CB41C4">
      <w:pPr>
        <w:tabs>
          <w:tab w:val="left" w:leader="underscore" w:pos="9639"/>
        </w:tabs>
        <w:spacing w:after="0" w:line="240" w:lineRule="auto"/>
        <w:jc w:val="both"/>
        <w:rPr>
          <w:rFonts w:cs="Calibri"/>
        </w:rPr>
      </w:pPr>
    </w:p>
    <w:p w14:paraId="16A215A1" w14:textId="77777777" w:rsidR="00516A8F" w:rsidRPr="00E74967" w:rsidRDefault="00516A8F" w:rsidP="00516A8F">
      <w:pPr>
        <w:tabs>
          <w:tab w:val="left" w:leader="underscore" w:pos="9639"/>
        </w:tabs>
        <w:spacing w:after="0" w:line="240" w:lineRule="auto"/>
        <w:jc w:val="both"/>
        <w:rPr>
          <w:rFonts w:cs="Calibri"/>
        </w:rPr>
      </w:pPr>
    </w:p>
    <w:p w14:paraId="5A494C73" w14:textId="7B672A6D" w:rsidR="00BE02EB" w:rsidRDefault="00BE02EB" w:rsidP="000C3365">
      <w:pPr>
        <w:pStyle w:val="Ttulo2"/>
        <w:rPr>
          <w:rFonts w:asciiTheme="minorHAnsi" w:hAnsiTheme="minorHAnsi" w:cstheme="minorHAnsi"/>
          <w:b/>
          <w:color w:val="auto"/>
          <w:sz w:val="22"/>
        </w:rPr>
      </w:pPr>
      <w:bookmarkStart w:id="1"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6841A9BC" w14:textId="77777777" w:rsidR="0012493A" w:rsidRPr="00E74967" w:rsidRDefault="0012493A" w:rsidP="0012493A">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08447E6" w14:textId="77777777" w:rsidR="0012493A" w:rsidRDefault="0012493A" w:rsidP="00516A8F">
      <w:pPr>
        <w:tabs>
          <w:tab w:val="left" w:leader="underscore" w:pos="9639"/>
        </w:tabs>
        <w:spacing w:after="0" w:line="240" w:lineRule="auto"/>
        <w:jc w:val="both"/>
        <w:rPr>
          <w:rFonts w:cs="Calibri"/>
        </w:rPr>
      </w:pPr>
    </w:p>
    <w:p w14:paraId="0305CEA0" w14:textId="77777777" w:rsidR="0012493A" w:rsidRPr="00E74967" w:rsidRDefault="0012493A" w:rsidP="00516A8F">
      <w:pPr>
        <w:tabs>
          <w:tab w:val="left" w:leader="underscore" w:pos="9639"/>
        </w:tabs>
        <w:spacing w:after="0" w:line="240" w:lineRule="auto"/>
        <w:jc w:val="both"/>
        <w:rPr>
          <w:rFonts w:cs="Calibri"/>
        </w:rPr>
      </w:pPr>
    </w:p>
    <w:p w14:paraId="08136E94" w14:textId="2B775A1C" w:rsidR="007D1E76" w:rsidRPr="000C3365" w:rsidRDefault="009736CB" w:rsidP="000C3365">
      <w:pPr>
        <w:pStyle w:val="Ttulo2"/>
        <w:rPr>
          <w:rFonts w:asciiTheme="minorHAnsi" w:hAnsiTheme="minorHAnsi" w:cstheme="minorHAnsi"/>
          <w:b/>
          <w:color w:val="auto"/>
          <w:sz w:val="22"/>
        </w:rPr>
      </w:pPr>
      <w:bookmarkStart w:id="2" w:name="_Toc161472868"/>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2"/>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3ACF74F3" w14:textId="3CE3D633"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25E068D1" w14:textId="27AF9522" w:rsidR="007D1E76" w:rsidRDefault="00CB41C4"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6D32D0F0"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w:t>
      </w:r>
      <w:r w:rsidR="009736CB">
        <w:rPr>
          <w:rFonts w:cs="Calibri"/>
        </w:rPr>
        <w:t>24</w:t>
      </w:r>
      <w:r w:rsidRPr="00E74967">
        <w:rPr>
          <w:rFonts w:cs="Calibri"/>
        </w:rPr>
        <w:t>).</w:t>
      </w:r>
    </w:p>
    <w:p w14:paraId="04F7186A" w14:textId="67F2C244" w:rsidR="007D1E76" w:rsidRPr="00E74967" w:rsidRDefault="00CB41C4" w:rsidP="00CB41C4">
      <w:pPr>
        <w:tabs>
          <w:tab w:val="left" w:leader="underscore" w:pos="9639"/>
        </w:tabs>
        <w:spacing w:after="0" w:line="240" w:lineRule="auto"/>
        <w:jc w:val="both"/>
        <w:rPr>
          <w:rFonts w:cs="Calibri"/>
        </w:rPr>
      </w:pPr>
      <w:r>
        <w:rPr>
          <w:rFonts w:cs="Calibri"/>
        </w:rPr>
        <w:tab/>
      </w:r>
    </w:p>
    <w:p w14:paraId="16703E54" w14:textId="77777777" w:rsidR="007D1E76" w:rsidRPr="00E74967" w:rsidRDefault="007D1E76" w:rsidP="00CB41C4">
      <w:pPr>
        <w:tabs>
          <w:tab w:val="left" w:leader="underscore" w:pos="9639"/>
        </w:tabs>
        <w:spacing w:after="0" w:line="240" w:lineRule="auto"/>
        <w:jc w:val="both"/>
        <w:rPr>
          <w:rFonts w:cs="Calibri"/>
        </w:rPr>
      </w:pP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711C6095" w14:textId="2FA07440"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7E6777B9" w14:textId="02101D41"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Pr="00E74967"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3450C629" w14:textId="3688FBB3" w:rsidR="007D1E76" w:rsidRDefault="007D1E76" w:rsidP="00CB41C4">
      <w:pPr>
        <w:tabs>
          <w:tab w:val="left" w:leader="underscore" w:pos="9639"/>
        </w:tabs>
        <w:spacing w:after="0" w:line="240" w:lineRule="auto"/>
        <w:jc w:val="both"/>
        <w:rPr>
          <w:rFonts w:cs="Calibri"/>
        </w:rPr>
      </w:pPr>
    </w:p>
    <w:p w14:paraId="402CD14D" w14:textId="101F17FE" w:rsidR="00CB41C4" w:rsidRDefault="00CB41C4" w:rsidP="00CB41C4">
      <w:pPr>
        <w:tabs>
          <w:tab w:val="left" w:leader="underscore" w:pos="9639"/>
        </w:tabs>
        <w:spacing w:after="0" w:line="240" w:lineRule="auto"/>
        <w:jc w:val="both"/>
        <w:rPr>
          <w:rFonts w:cs="Calibri"/>
        </w:rPr>
      </w:pP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0080C658"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w:t>
      </w:r>
      <w:r w:rsidR="00396D53" w:rsidRPr="00396D53">
        <w:rPr>
          <w:rFonts w:cs="Calibri"/>
        </w:rPr>
        <w:t>Fideicomisos de los cuales es fideicomitente o fideicomisario, y contratos análogos, incluyendo mandatos de los cuales es parte.</w:t>
      </w:r>
    </w:p>
    <w:p w14:paraId="30A4EDC2" w14:textId="68DDA810"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p>
    <w:p w14:paraId="4241EF36" w14:textId="7E6E2FBC" w:rsidR="007D1E76" w:rsidRDefault="007D1E76" w:rsidP="00CB41C4">
      <w:pPr>
        <w:tabs>
          <w:tab w:val="left" w:leader="underscore" w:pos="9639"/>
        </w:tabs>
        <w:spacing w:after="0" w:line="240" w:lineRule="auto"/>
        <w:jc w:val="both"/>
        <w:rPr>
          <w:rFonts w:cs="Calibri"/>
        </w:rPr>
      </w:pPr>
    </w:p>
    <w:p w14:paraId="642A4B90" w14:textId="77777777" w:rsidR="00CB41C4" w:rsidRPr="00E74967" w:rsidRDefault="00CB41C4" w:rsidP="00CB41C4">
      <w:pPr>
        <w:tabs>
          <w:tab w:val="left" w:leader="underscore" w:pos="9639"/>
        </w:tabs>
        <w:spacing w:after="0" w:line="240" w:lineRule="auto"/>
        <w:jc w:val="both"/>
        <w:rPr>
          <w:rFonts w:cs="Calibri"/>
        </w:rPr>
      </w:pPr>
    </w:p>
    <w:p w14:paraId="12E280BB" w14:textId="61B6566F" w:rsidR="007D1E76" w:rsidRPr="000C3365" w:rsidRDefault="006F77A8" w:rsidP="000C3365">
      <w:pPr>
        <w:pStyle w:val="Ttulo2"/>
        <w:rPr>
          <w:rFonts w:asciiTheme="minorHAnsi" w:hAnsiTheme="minorHAnsi" w:cstheme="minorHAnsi"/>
          <w:b/>
          <w:color w:val="auto"/>
          <w:sz w:val="22"/>
        </w:rPr>
      </w:pPr>
      <w:bookmarkStart w:id="3"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3"/>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95B8FFF" w14:textId="3509CFF3"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1F9EE54B" w14:textId="36DA12A0"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84B4DD1"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A6346D" w:rsidRPr="00A6346D">
        <w:rPr>
          <w:rFonts w:cs="Calibri"/>
        </w:rPr>
        <w:t>Postulados básicos de Contabilidad Gubernamental (PBCG)</w:t>
      </w:r>
      <w:r w:rsidRPr="00E74967">
        <w:rPr>
          <w:rFonts w:cs="Calibri"/>
        </w:rPr>
        <w:t>.</w:t>
      </w:r>
    </w:p>
    <w:p w14:paraId="5009A319" w14:textId="105F8AD2"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lastRenderedPageBreak/>
        <w:tab/>
      </w:r>
      <w:r>
        <w:rPr>
          <w:rFonts w:cs="Calibri"/>
        </w:rPr>
        <w:tab/>
      </w:r>
      <w:r>
        <w:rPr>
          <w:rFonts w:cs="Calibri"/>
        </w:rPr>
        <w:tab/>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6A08B59B"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w:t>
      </w:r>
      <w:r w:rsidR="0043078C" w:rsidRPr="0043078C">
        <w:rPr>
          <w:rFonts w:cs="Calibri"/>
        </w:rPr>
        <w:t>Marco Conceptual de Contabilidad Gubernamental (MCCG) y sus modificaciones.</w:t>
      </w:r>
    </w:p>
    <w:p w14:paraId="384678DD" w14:textId="642CD0F6"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4A679E5F"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w:t>
      </w:r>
      <w:r w:rsidR="0086420E">
        <w:rPr>
          <w:rFonts w:cs="Calibri"/>
        </w:rPr>
        <w:t xml:space="preserve">de </w:t>
      </w:r>
      <w:r w:rsidRPr="00E74967">
        <w:rPr>
          <w:rFonts w:cs="Calibri"/>
        </w:rPr>
        <w:t>devengado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68CF5993" w14:textId="510EB922"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75AC3EA1" w14:textId="77777777" w:rsidR="007D1E76" w:rsidRPr="00E74967" w:rsidRDefault="007D1E76" w:rsidP="00CB41C4">
      <w:pPr>
        <w:tabs>
          <w:tab w:val="left" w:leader="underscore" w:pos="9639"/>
        </w:tabs>
        <w:spacing w:after="0" w:line="240" w:lineRule="auto"/>
        <w:jc w:val="both"/>
        <w:rPr>
          <w:rFonts w:cs="Calibri"/>
        </w:rPr>
      </w:pPr>
    </w:p>
    <w:p w14:paraId="6BEBAB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4B273D75" w14:textId="4CA9AFB4"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3B6D9156" w14:textId="77777777" w:rsidR="007D1E76" w:rsidRPr="00E74967" w:rsidRDefault="007D1E76"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0360043A" w14:textId="14FFC46C"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57326D16" w14:textId="77777777" w:rsidR="006F0687" w:rsidRDefault="006F0687" w:rsidP="006F0687">
      <w:pPr>
        <w:tabs>
          <w:tab w:val="left" w:leader="underscore" w:pos="9639"/>
        </w:tabs>
        <w:spacing w:after="0" w:line="240" w:lineRule="auto"/>
        <w:jc w:val="both"/>
        <w:rPr>
          <w:rFonts w:cs="Calibri"/>
        </w:rPr>
      </w:pPr>
    </w:p>
    <w:p w14:paraId="71521D40" w14:textId="25A82D8F" w:rsidR="006F0687" w:rsidRPr="00E74967" w:rsidRDefault="006F0687" w:rsidP="006F0687">
      <w:pPr>
        <w:tabs>
          <w:tab w:val="left" w:leader="underscore" w:pos="9639"/>
        </w:tabs>
        <w:spacing w:after="0" w:line="240" w:lineRule="auto"/>
        <w:jc w:val="both"/>
        <w:rPr>
          <w:rFonts w:cs="Calibri"/>
        </w:rPr>
      </w:pPr>
      <w:r w:rsidRPr="00E74967">
        <w:rPr>
          <w:rFonts w:cs="Calibri"/>
        </w:rPr>
        <w:t>*</w:t>
      </w:r>
      <w:r w:rsidR="00D546B2" w:rsidRPr="00D546B2">
        <w:rPr>
          <w:rFonts w:cs="Calibri"/>
        </w:rPr>
        <w:t>Presentar los últimos estados financieros con la normatividad anteriormente utilizada con las nuevas políticas para fines de comparación en la transición a la base de devengado.</w:t>
      </w:r>
    </w:p>
    <w:p w14:paraId="76390FE4" w14:textId="77777777" w:rsidR="006F0687" w:rsidRPr="00E74967" w:rsidRDefault="006F0687" w:rsidP="006F0687">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58EC49E" w14:textId="77777777" w:rsidR="007D1E76" w:rsidRPr="00E74967" w:rsidRDefault="007D1E76" w:rsidP="00CB41C4">
      <w:pPr>
        <w:tabs>
          <w:tab w:val="left" w:leader="underscore" w:pos="9639"/>
        </w:tabs>
        <w:spacing w:after="0" w:line="240" w:lineRule="auto"/>
        <w:jc w:val="both"/>
        <w:rPr>
          <w:rFonts w:cs="Calibri"/>
        </w:rPr>
      </w:pP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4C87F38F" w:rsidR="007D1E76" w:rsidRPr="00E74967" w:rsidRDefault="007F699D" w:rsidP="000C3365">
      <w:pPr>
        <w:pStyle w:val="Ttulo2"/>
        <w:rPr>
          <w:rFonts w:cs="Calibri"/>
          <w:b/>
        </w:rPr>
      </w:pPr>
      <w:bookmarkStart w:id="4" w:name="_Toc161472870"/>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4"/>
    </w:p>
    <w:p w14:paraId="685C2AC3" w14:textId="77777777" w:rsidR="00AF4375" w:rsidRPr="00AF4375" w:rsidRDefault="00AF4375" w:rsidP="00AF4375">
      <w:pPr>
        <w:tabs>
          <w:tab w:val="left" w:leader="underscore" w:pos="9639"/>
        </w:tabs>
        <w:spacing w:after="0" w:line="240" w:lineRule="auto"/>
        <w:jc w:val="both"/>
        <w:rPr>
          <w:rFonts w:cs="Calibri"/>
        </w:rPr>
      </w:pPr>
      <w:r w:rsidRPr="00AF4375">
        <w:rPr>
          <w:rFonts w:cs="Calibri"/>
        </w:rPr>
        <w:t xml:space="preserve">Son los principios, bases, reglas y procedimientos específicos adoptados por el ente público en la elaboración y presentación de sus estados financieros. </w:t>
      </w:r>
    </w:p>
    <w:p w14:paraId="793D8065" w14:textId="32E17174" w:rsidR="007D1E76" w:rsidRPr="00E74967" w:rsidRDefault="00AF4375" w:rsidP="00AF4375">
      <w:pPr>
        <w:tabs>
          <w:tab w:val="left" w:leader="underscore" w:pos="9639"/>
        </w:tabs>
        <w:spacing w:after="0" w:line="240" w:lineRule="auto"/>
        <w:jc w:val="both"/>
        <w:rPr>
          <w:rFonts w:cs="Calibri"/>
        </w:rPr>
      </w:pPr>
      <w:r w:rsidRPr="00AF4375">
        <w:rPr>
          <w:rFonts w:cs="Calibri"/>
        </w:rPr>
        <w:lastRenderedPageBreak/>
        <w:t>El ente público seleccionará y aplicará sus políticas contables de manera congruente para transacciones, otros eventos y condiciones que sean similares.</w:t>
      </w: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088E4F59"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FC1AE8" w:rsidRPr="00FC1AE8">
        <w:rPr>
          <w:rFonts w:cs="Calibri"/>
        </w:rPr>
        <w:t>Actualización: se informará del método utilizado para la actualización del valor de los activos, pasivos y Hacienda Pública/Patrimonio y las razones de dicha elección. Así como informar de la desconexión o reconexión inflacionaria</w:t>
      </w:r>
      <w:r w:rsidRPr="00E74967">
        <w:rPr>
          <w:rFonts w:cs="Calibri"/>
        </w:rPr>
        <w:t>:</w:t>
      </w:r>
    </w:p>
    <w:p w14:paraId="5C1081A4" w14:textId="4B37D552"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13DA86EE"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1C710C" w:rsidRPr="001C710C">
        <w:rPr>
          <w:rFonts w:cs="Calibri"/>
        </w:rPr>
        <w:t>Informar sobre la realización de operaciones en el extranjero y de sus efectos en la información financiera gubernamental, considerando entre otros el importe de las variaciones cambiarias reconocidas en el resultado (ahorro o desahorro)</w:t>
      </w:r>
      <w:r w:rsidRPr="00E74967">
        <w:rPr>
          <w:rFonts w:cs="Calibri"/>
        </w:rPr>
        <w:t>:</w:t>
      </w:r>
    </w:p>
    <w:p w14:paraId="761C47D7" w14:textId="7E1E9C3B"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626DBDA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E9132F" w:rsidRPr="00E9132F">
        <w:rPr>
          <w:rFonts w:cs="Calibri"/>
        </w:rPr>
        <w:t>Método de valuación de la inversión en acciones de Compañías subsidiarias no consolidadas y asociadas</w:t>
      </w:r>
      <w:r w:rsidRPr="00E74967">
        <w:rPr>
          <w:rFonts w:cs="Calibri"/>
        </w:rPr>
        <w:t>:</w:t>
      </w:r>
    </w:p>
    <w:p w14:paraId="1C1D647B" w14:textId="5FA7598C"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EA4933C" w14:textId="77777777" w:rsidR="007D1E76" w:rsidRPr="00E74967" w:rsidRDefault="007D1E76"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788115A4" w14:textId="22D055E7"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3488266C" w14:textId="1A782C19"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636D845" w14:textId="77777777" w:rsidR="007D1E76" w:rsidRPr="00E74967" w:rsidRDefault="007D1E76"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4E40100B" w14:textId="5F2DDB42"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C613419" w14:textId="23449CBC"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8187B92" w14:textId="77777777" w:rsidR="007D1E76" w:rsidRPr="00E74967" w:rsidRDefault="007D1E76"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14696C24" w14:textId="72C83A20" w:rsidR="007D1E76" w:rsidRPr="00E74967" w:rsidRDefault="0054701E" w:rsidP="00CB41C4">
      <w:pPr>
        <w:tabs>
          <w:tab w:val="left" w:leader="underscore" w:pos="9639"/>
        </w:tabs>
        <w:spacing w:after="0" w:line="240" w:lineRule="auto"/>
        <w:jc w:val="both"/>
        <w:rPr>
          <w:rFonts w:cs="Calibri"/>
        </w:rPr>
      </w:pPr>
      <w:r>
        <w:rPr>
          <w:rFonts w:cs="Calibri"/>
        </w:rPr>
        <w:lastRenderedPageBreak/>
        <w:tab/>
      </w:r>
      <w:r>
        <w:rPr>
          <w:rFonts w:cs="Calibri"/>
        </w:rPr>
        <w:tab/>
      </w:r>
      <w:r>
        <w:rPr>
          <w:rFonts w:cs="Calibri"/>
        </w:rPr>
        <w:tab/>
      </w:r>
    </w:p>
    <w:p w14:paraId="2B6668A3" w14:textId="77777777" w:rsidR="007D1E76" w:rsidRPr="00E74967" w:rsidRDefault="007D1E76"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4342A110" w14:textId="5E3103A9"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E29C8B6" w14:textId="77777777" w:rsidR="007D1E76" w:rsidRPr="00E74967" w:rsidRDefault="007D1E76"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02C28F78" w14:textId="1C8A82E0"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5" w:name="_Toc16147287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5"/>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20464C79" w14:textId="11CEEC2E"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3F08C55" w14:textId="77777777" w:rsidR="007D1E76" w:rsidRPr="00E74967" w:rsidRDefault="007D1E76"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22EC0EC7" w14:textId="40FAED33"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54FFA38F" w14:textId="77777777" w:rsidR="007D1E76" w:rsidRPr="00E74967" w:rsidRDefault="007D1E76"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61C502E" w14:textId="57E09249"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73CC39D" w14:textId="77777777" w:rsidR="007D1E76" w:rsidRPr="00E74967" w:rsidRDefault="007D1E76"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011B6E8C" w14:textId="68BF2D79"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46CAEC1" w14:textId="77777777" w:rsidR="007D1E76" w:rsidRPr="00E74967" w:rsidRDefault="007D1E76"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6BA04F65"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4A4A65C9"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w:t>
      </w:r>
      <w:r w:rsidR="00D32331">
        <w:rPr>
          <w:rFonts w:cs="Calibri"/>
        </w:rPr>
        <w:t>,</w:t>
      </w:r>
      <w:r w:rsidRPr="00E74967">
        <w:rPr>
          <w:rFonts w:cs="Calibri"/>
        </w:rPr>
        <w:t xml:space="preserv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6"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6"/>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09BA8E02"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ED7AA0" w:rsidRPr="00ED7AA0">
        <w:rPr>
          <w:rFonts w:cs="Calibri"/>
        </w:rPr>
        <w:t>Vida útil, porcentajes de depreciación y amortización utilizados en los diferentes tipos de activos, o el importe de las pérdidas por deterioro reconocidas</w:t>
      </w:r>
      <w:r w:rsidRPr="00E74967">
        <w:rPr>
          <w:rFonts w:cs="Calibri"/>
        </w:rPr>
        <w:t>:</w:t>
      </w:r>
    </w:p>
    <w:p w14:paraId="18A5CC0A" w14:textId="4A992D34"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4685F103"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AA2768" w:rsidRPr="00AA2768">
        <w:rPr>
          <w:rFonts w:cs="Calibri"/>
        </w:rPr>
        <w:t>Cambios en el porcentaje de depreciación y amortización y en el valor de los activos ocasionado por deterioro</w:t>
      </w:r>
      <w:r w:rsidRPr="00E74967">
        <w:rPr>
          <w:rFonts w:cs="Calibri"/>
        </w:rPr>
        <w:t>:</w:t>
      </w:r>
    </w:p>
    <w:p w14:paraId="1983354C" w14:textId="6DD4A6D5" w:rsidR="007D1E76" w:rsidRPr="00E74967" w:rsidRDefault="0054701E" w:rsidP="00CB41C4">
      <w:pPr>
        <w:tabs>
          <w:tab w:val="left" w:leader="underscore" w:pos="9639"/>
        </w:tabs>
        <w:spacing w:after="0" w:line="240" w:lineRule="auto"/>
        <w:jc w:val="both"/>
        <w:rPr>
          <w:rFonts w:cs="Calibri"/>
        </w:rPr>
      </w:pPr>
      <w:r>
        <w:rPr>
          <w:rFonts w:cs="Calibri"/>
        </w:rPr>
        <w:tab/>
      </w:r>
      <w:r w:rsidR="008C3BB8">
        <w:rPr>
          <w:rFonts w:cs="Calibri"/>
        </w:rPr>
        <w:tab/>
      </w:r>
      <w:r w:rsidR="008C3BB8">
        <w:rPr>
          <w:rFonts w:cs="Calibri"/>
        </w:rPr>
        <w:tab/>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7D1F662D" w14:textId="75F075A8"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11EBA774" w14:textId="4343156F"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6569FCE5" w14:textId="5B524ADD"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42FC9AF6" w14:textId="6D22B79E"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FD1B4E4" w14:textId="77777777" w:rsidR="007D1E76" w:rsidRPr="00E74967" w:rsidRDefault="007D1E76"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65D20F94" w14:textId="285EA102"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6AC9102" w14:textId="77777777" w:rsidR="007D1E76" w:rsidRPr="00E74967" w:rsidRDefault="007D1E76" w:rsidP="00CB41C4">
      <w:pPr>
        <w:tabs>
          <w:tab w:val="left" w:leader="underscore" w:pos="9639"/>
        </w:tabs>
        <w:spacing w:after="0" w:line="240" w:lineRule="auto"/>
        <w:jc w:val="both"/>
        <w:rPr>
          <w:rFonts w:cs="Calibri"/>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76A7ECE1" w14:textId="759CCA5A" w:rsidR="007D1E76" w:rsidRPr="00E74967" w:rsidRDefault="000C3365" w:rsidP="00CB41C4">
      <w:pPr>
        <w:tabs>
          <w:tab w:val="left" w:leader="underscore" w:pos="9639"/>
        </w:tabs>
        <w:spacing w:after="0" w:line="240" w:lineRule="auto"/>
        <w:jc w:val="both"/>
        <w:rPr>
          <w:rFonts w:cs="Calibri"/>
        </w:rPr>
      </w:pPr>
      <w:r>
        <w:rPr>
          <w:rFonts w:cs="Calibri"/>
        </w:rPr>
        <w:lastRenderedPageBreak/>
        <w:tab/>
      </w:r>
      <w:r>
        <w:rPr>
          <w:rFonts w:cs="Calibri"/>
        </w:rPr>
        <w:tab/>
      </w:r>
      <w:r>
        <w:rPr>
          <w:rFonts w:cs="Calibri"/>
        </w:rPr>
        <w:tab/>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2F075955" w14:textId="4A7993CE"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D9621E6"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w:t>
      </w:r>
      <w:r w:rsidR="00B073DE">
        <w:rPr>
          <w:rFonts w:cs="Calibri"/>
        </w:rPr>
        <w:t>D</w:t>
      </w:r>
      <w:r w:rsidRPr="00E74967">
        <w:rPr>
          <w:rFonts w:cs="Calibri"/>
        </w:rPr>
        <w:t>escentralizados de Control Presupuestario Indirecto:</w:t>
      </w:r>
    </w:p>
    <w:p w14:paraId="6ED86A66" w14:textId="688624DF"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2BFEFD3C"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35A51839" w14:textId="0392F409"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99F0C37" w14:textId="77777777" w:rsidR="007D1E76" w:rsidRPr="00E74967" w:rsidRDefault="007D1E76" w:rsidP="00CB41C4">
      <w:pPr>
        <w:tabs>
          <w:tab w:val="left" w:leader="underscore" w:pos="9639"/>
        </w:tabs>
        <w:spacing w:after="0" w:line="240" w:lineRule="auto"/>
        <w:jc w:val="both"/>
        <w:rPr>
          <w:rFonts w:cs="Calibri"/>
        </w:rPr>
      </w:pPr>
    </w:p>
    <w:p w14:paraId="05A46BBB" w14:textId="01E8D72B"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w:t>
      </w:r>
      <w:r w:rsidR="006B1ADF">
        <w:rPr>
          <w:rFonts w:cs="Calibri"/>
        </w:rPr>
        <w:t>O</w:t>
      </w:r>
      <w:r w:rsidRPr="00E74967">
        <w:rPr>
          <w:rFonts w:cs="Calibri"/>
        </w:rPr>
        <w:t xml:space="preserve">rganismos </w:t>
      </w:r>
      <w:r w:rsidR="006B1ADF">
        <w:rPr>
          <w:rFonts w:cs="Calibri"/>
        </w:rPr>
        <w:t>D</w:t>
      </w:r>
      <w:r w:rsidRPr="00E74967">
        <w:rPr>
          <w:rFonts w:cs="Calibri"/>
        </w:rPr>
        <w:t xml:space="preserve">escentralizados de control </w:t>
      </w:r>
      <w:r w:rsidR="006B1ADF">
        <w:rPr>
          <w:rFonts w:cs="Calibri"/>
        </w:rPr>
        <w:t>P</w:t>
      </w:r>
      <w:r w:rsidRPr="00E74967">
        <w:rPr>
          <w:rFonts w:cs="Calibri"/>
        </w:rPr>
        <w:t xml:space="preserve">resupuestario </w:t>
      </w:r>
      <w:r w:rsidR="006B1ADF">
        <w:rPr>
          <w:rFonts w:cs="Calibri"/>
        </w:rPr>
        <w:t>D</w:t>
      </w:r>
      <w:r w:rsidRPr="00E74967">
        <w:rPr>
          <w:rFonts w:cs="Calibri"/>
        </w:rPr>
        <w:t>irecto, según corresponda:</w:t>
      </w:r>
    </w:p>
    <w:p w14:paraId="0FC59EEE" w14:textId="1A29BC7D"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B6EDA91" w14:textId="77777777" w:rsidR="007D1E76" w:rsidRPr="00E74967" w:rsidRDefault="007D1E76" w:rsidP="00CB41C4">
      <w:pPr>
        <w:tabs>
          <w:tab w:val="left" w:leader="underscore" w:pos="9639"/>
        </w:tabs>
        <w:spacing w:after="0" w:line="240" w:lineRule="auto"/>
        <w:jc w:val="both"/>
        <w:rPr>
          <w:rFonts w:cs="Calibri"/>
        </w:rPr>
      </w:pP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7" w:name="_Toc16147287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7"/>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0CFB4EF3" w14:textId="00199EBA"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796DC854" w14:textId="5D300973"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03AB3A3A" w14:textId="77777777" w:rsidR="007D1E76" w:rsidRPr="00E74967" w:rsidRDefault="007D1E76" w:rsidP="00CB41C4">
      <w:pPr>
        <w:tabs>
          <w:tab w:val="left" w:leader="underscore" w:pos="9639"/>
        </w:tabs>
        <w:spacing w:after="0" w:line="240" w:lineRule="auto"/>
        <w:jc w:val="both"/>
        <w:rPr>
          <w:rFonts w:cs="Calibri"/>
        </w:rPr>
      </w:pPr>
    </w:p>
    <w:p w14:paraId="5AE57259" w14:textId="77777777" w:rsidR="007D1E76" w:rsidRPr="00E74967" w:rsidRDefault="007D1E76" w:rsidP="00CB41C4">
      <w:pPr>
        <w:tabs>
          <w:tab w:val="left" w:leader="underscore" w:pos="9639"/>
        </w:tabs>
        <w:spacing w:after="0" w:line="240" w:lineRule="auto"/>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bookmarkStart w:id="8" w:name="_Toc161472874"/>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8"/>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6CAD4E54" w14:textId="72F1AA21"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FA2E1ED" w14:textId="77777777" w:rsidR="007D1E76" w:rsidRPr="00E74967" w:rsidRDefault="007D1E76" w:rsidP="00CB41C4">
      <w:pPr>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533390F5" w14:textId="1FED8D37"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7C4CE7E2" w14:textId="77777777" w:rsidR="007D1E76" w:rsidRDefault="007D1E76" w:rsidP="00CB41C4">
      <w:pPr>
        <w:tabs>
          <w:tab w:val="left" w:leader="underscore" w:pos="9639"/>
        </w:tabs>
        <w:spacing w:after="0" w:line="240" w:lineRule="auto"/>
        <w:jc w:val="both"/>
        <w:rPr>
          <w:rFonts w:cs="Calibri"/>
        </w:rPr>
      </w:pPr>
    </w:p>
    <w:p w14:paraId="26FDB1A9" w14:textId="77777777" w:rsidR="00231FBE" w:rsidRPr="00E74967" w:rsidRDefault="00231FBE" w:rsidP="00CB41C4">
      <w:pPr>
        <w:tabs>
          <w:tab w:val="left" w:leader="underscore" w:pos="9639"/>
        </w:tabs>
        <w:spacing w:after="0" w:line="240" w:lineRule="auto"/>
        <w:jc w:val="both"/>
        <w:rPr>
          <w:rFonts w:cs="Calibri"/>
        </w:rPr>
      </w:pPr>
    </w:p>
    <w:p w14:paraId="2D68C3FC" w14:textId="7BAEB103" w:rsidR="007D1E76" w:rsidRPr="000C3365" w:rsidRDefault="007D1E76" w:rsidP="000C3365">
      <w:pPr>
        <w:pStyle w:val="Ttulo2"/>
        <w:rPr>
          <w:rFonts w:asciiTheme="minorHAnsi" w:hAnsiTheme="minorHAnsi" w:cstheme="minorHAnsi"/>
          <w:b/>
          <w:color w:val="auto"/>
          <w:sz w:val="22"/>
        </w:rPr>
      </w:pPr>
      <w:bookmarkStart w:id="9" w:name="_Toc161472875"/>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9"/>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E11CC12" w:rsidR="007D1E76" w:rsidRPr="000C3365" w:rsidRDefault="007D1E76" w:rsidP="000C3365">
      <w:pPr>
        <w:pStyle w:val="Ttulo2"/>
        <w:rPr>
          <w:rFonts w:asciiTheme="minorHAnsi" w:hAnsiTheme="minorHAnsi" w:cstheme="minorHAnsi"/>
          <w:b/>
          <w:color w:val="auto"/>
          <w:sz w:val="22"/>
        </w:rPr>
      </w:pPr>
      <w:bookmarkStart w:id="10"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10"/>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5FD43505" w14:textId="2B7FB00C"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11"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11"/>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0132FB08" w14:textId="6A8DB2F4"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r>
        <w:rPr>
          <w:rFonts w:cs="Calibri"/>
        </w:rPr>
        <w:tab/>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19EB2AD8" w14:textId="2961B927"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14:paraId="6DD757EA" w14:textId="77777777" w:rsidR="007D1E76" w:rsidRPr="00E74967" w:rsidRDefault="007D1E76" w:rsidP="00CB41C4">
      <w:pPr>
        <w:tabs>
          <w:tab w:val="left" w:leader="underscore" w:pos="9639"/>
        </w:tabs>
        <w:spacing w:after="0" w:line="240" w:lineRule="auto"/>
        <w:jc w:val="both"/>
        <w:rPr>
          <w:rFonts w:cs="Calibri"/>
        </w:rPr>
      </w:pP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279F5D07" w:rsidR="007D1E76" w:rsidRPr="000C3365" w:rsidRDefault="007D1E76" w:rsidP="000C3365">
      <w:pPr>
        <w:pStyle w:val="Ttulo2"/>
        <w:rPr>
          <w:rFonts w:asciiTheme="minorHAnsi" w:hAnsiTheme="minorHAnsi" w:cstheme="minorHAnsi"/>
          <w:b/>
          <w:color w:val="auto"/>
          <w:sz w:val="22"/>
        </w:rPr>
      </w:pPr>
      <w:bookmarkStart w:id="12"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12"/>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46D52ADD" w:rsidR="007D1E76" w:rsidRPr="00E74967" w:rsidRDefault="00806269" w:rsidP="00CB41C4">
      <w:pPr>
        <w:tabs>
          <w:tab w:val="left" w:leader="underscore" w:pos="9639"/>
        </w:tabs>
        <w:spacing w:after="0" w:line="240" w:lineRule="auto"/>
        <w:jc w:val="both"/>
        <w:rPr>
          <w:rFonts w:cs="Calibri"/>
        </w:rPr>
      </w:pPr>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13"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13"/>
    </w:p>
    <w:p w14:paraId="362DF4F4" w14:textId="77777777" w:rsidR="007D1E76" w:rsidRPr="00E74967" w:rsidRDefault="007D1E76" w:rsidP="00CB41C4">
      <w:pPr>
        <w:tabs>
          <w:tab w:val="left" w:leader="underscore" w:pos="9639"/>
        </w:tabs>
        <w:spacing w:after="0" w:line="240" w:lineRule="auto"/>
        <w:jc w:val="both"/>
        <w:rPr>
          <w:rFonts w:cs="Calibri"/>
        </w:rPr>
      </w:pPr>
    </w:p>
    <w:p w14:paraId="07805C7D" w14:textId="77777777" w:rsidR="001C34BC" w:rsidRPr="00E74967" w:rsidRDefault="007D1E76" w:rsidP="001C34BC">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r w:rsidR="001C34BC">
        <w:rPr>
          <w:rFonts w:cs="Calibri"/>
        </w:rPr>
        <w:tab/>
      </w:r>
      <w:r w:rsidR="001C34BC">
        <w:rPr>
          <w:rFonts w:cs="Calibri"/>
        </w:rPr>
        <w:tab/>
      </w:r>
      <w:r w:rsidR="001C34BC">
        <w:rPr>
          <w:rFonts w:cs="Calibri"/>
        </w:rPr>
        <w:tab/>
      </w:r>
    </w:p>
    <w:p w14:paraId="6268D065" w14:textId="77777777" w:rsidR="001C34BC" w:rsidRPr="00E74967" w:rsidRDefault="001C34BC" w:rsidP="001C34BC">
      <w:pPr>
        <w:tabs>
          <w:tab w:val="left" w:leader="underscore" w:pos="9639"/>
        </w:tabs>
        <w:spacing w:after="0" w:line="240" w:lineRule="auto"/>
        <w:jc w:val="both"/>
        <w:rPr>
          <w:rFonts w:cs="Calibri"/>
        </w:rPr>
      </w:pP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14" w:name="_Toc16147288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14"/>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1F9AFC54" w14:textId="7FA26812"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111599B2" w:rsidR="007D1E76" w:rsidRPr="00F46719" w:rsidRDefault="007D1E76" w:rsidP="00F46719">
      <w:pPr>
        <w:pStyle w:val="Ttulo2"/>
        <w:rPr>
          <w:rFonts w:asciiTheme="minorHAnsi" w:hAnsiTheme="minorHAnsi" w:cstheme="minorHAnsi"/>
          <w:b/>
          <w:color w:val="auto"/>
          <w:sz w:val="22"/>
        </w:rPr>
      </w:pPr>
      <w:bookmarkStart w:id="15" w:name="_Toc161472881"/>
      <w:r w:rsidRPr="00F46719">
        <w:rPr>
          <w:rFonts w:asciiTheme="minorHAnsi" w:hAnsiTheme="minorHAnsi" w:cstheme="minorHAnsi"/>
          <w:b/>
          <w:color w:val="auto"/>
          <w:sz w:val="22"/>
        </w:rPr>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5"/>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5A74BBD3" w:rsidR="007D1E76" w:rsidRDefault="00C4625D" w:rsidP="00CB41C4">
      <w:pPr>
        <w:tabs>
          <w:tab w:val="left" w:leader="underscore" w:pos="9639"/>
        </w:tabs>
        <w:spacing w:after="0" w:line="240" w:lineRule="auto"/>
        <w:jc w:val="both"/>
        <w:rPr>
          <w:rFonts w:cs="Calibri"/>
        </w:rPr>
      </w:pPr>
      <w:r w:rsidRPr="00C4625D">
        <w:rPr>
          <w:rFonts w:cs="Calibri"/>
        </w:rPr>
        <w:lastRenderedPageBreak/>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1973A2">
        <w:rPr>
          <w:rFonts w:cs="Calibri"/>
        </w:rPr>
        <w:t>.</w:t>
      </w:r>
    </w:p>
    <w:p w14:paraId="2092EF68" w14:textId="77777777" w:rsidR="00D5018E" w:rsidRDefault="00D5018E" w:rsidP="00D5018E">
      <w:pPr>
        <w:pBdr>
          <w:bottom w:val="single" w:sz="12" w:space="1" w:color="auto"/>
        </w:pBdr>
        <w:tabs>
          <w:tab w:val="left" w:leader="underscore" w:pos="9639"/>
        </w:tabs>
        <w:spacing w:after="0" w:line="240" w:lineRule="auto"/>
        <w:jc w:val="both"/>
        <w:rPr>
          <w:rFonts w:cs="Calibri"/>
        </w:rPr>
      </w:pPr>
    </w:p>
    <w:p w14:paraId="16E74ADB" w14:textId="77777777" w:rsidR="00231FBE" w:rsidRDefault="00231FBE" w:rsidP="00D5018E">
      <w:pPr>
        <w:pBdr>
          <w:bottom w:val="single" w:sz="12" w:space="1" w:color="auto"/>
        </w:pBdr>
        <w:tabs>
          <w:tab w:val="left" w:leader="underscore" w:pos="9639"/>
        </w:tabs>
        <w:spacing w:after="0" w:line="240" w:lineRule="auto"/>
        <w:jc w:val="both"/>
        <w:rPr>
          <w:rFonts w:cs="Calibri"/>
        </w:rPr>
      </w:pPr>
    </w:p>
    <w:p w14:paraId="3FF73356" w14:textId="77777777" w:rsidR="00D5018E" w:rsidRDefault="00D5018E" w:rsidP="00D5018E">
      <w:pPr>
        <w:tabs>
          <w:tab w:val="left" w:leader="underscore" w:pos="9639"/>
        </w:tabs>
        <w:spacing w:after="0" w:line="240" w:lineRule="auto"/>
        <w:jc w:val="both"/>
        <w:rPr>
          <w:rFonts w:asciiTheme="minorHAnsi" w:hAnsiTheme="minorHAnsi" w:cstheme="minorHAnsi"/>
          <w:b/>
          <w:sz w:val="24"/>
          <w:szCs w:val="24"/>
        </w:rPr>
      </w:pPr>
    </w:p>
    <w:p w14:paraId="097939D2" w14:textId="251AB0E9" w:rsidR="00D5018E" w:rsidRPr="0012405A" w:rsidRDefault="00D5018E" w:rsidP="00D5018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sidR="005053EE">
        <w:rPr>
          <w:rFonts w:asciiTheme="minorHAnsi" w:hAnsiTheme="minorHAnsi" w:cstheme="minorHAnsi"/>
          <w:sz w:val="24"/>
          <w:szCs w:val="24"/>
        </w:rPr>
        <w:t>5</w:t>
      </w:r>
      <w:r w:rsidRPr="0012405A">
        <w:rPr>
          <w:rFonts w:asciiTheme="minorHAnsi" w:hAnsiTheme="minorHAnsi" w:cstheme="minorHAnsi"/>
          <w:sz w:val="24"/>
          <w:szCs w:val="24"/>
        </w:rPr>
        <w:t xml:space="preserve"> notas de gestión administrativa el ente público deberá poner la nota correspondiente o en su caso la leyenda “</w:t>
      </w:r>
      <w:r w:rsidRPr="00C54C12">
        <w:rPr>
          <w:rFonts w:asciiTheme="minorHAnsi" w:hAnsiTheme="minorHAnsi" w:cstheme="minorHAnsi"/>
          <w:b/>
          <w:bCs/>
          <w:sz w:val="24"/>
          <w:szCs w:val="24"/>
        </w:rPr>
        <w:t>Esta nota no le aplica al ente público” y una breve explicación del motivo por el cual no le es aplicable</w:t>
      </w:r>
      <w:r w:rsidRPr="0012405A">
        <w:rPr>
          <w:rFonts w:asciiTheme="minorHAnsi" w:hAnsiTheme="minorHAnsi" w:cstheme="minorHAnsi"/>
          <w:sz w:val="24"/>
          <w:szCs w:val="24"/>
        </w:rPr>
        <w:t>.</w:t>
      </w:r>
      <w:r w:rsidR="000310EF">
        <w:rPr>
          <w:rFonts w:asciiTheme="minorHAnsi" w:hAnsiTheme="minorHAnsi" w:cstheme="minorHAnsi"/>
          <w:sz w:val="24"/>
          <w:szCs w:val="24"/>
        </w:rPr>
        <w:t xml:space="preserve"> 06-12-2022</w:t>
      </w:r>
    </w:p>
    <w:p w14:paraId="0AABDD06" w14:textId="77777777" w:rsidR="00D5018E" w:rsidRPr="0012405A" w:rsidRDefault="00D5018E" w:rsidP="00D5018E">
      <w:pPr>
        <w:pBdr>
          <w:bottom w:val="single" w:sz="12" w:space="1" w:color="auto"/>
        </w:pBdr>
        <w:tabs>
          <w:tab w:val="left" w:leader="underscore" w:pos="9639"/>
        </w:tabs>
        <w:spacing w:after="0" w:line="240" w:lineRule="auto"/>
        <w:jc w:val="both"/>
        <w:rPr>
          <w:rFonts w:cs="Calibri"/>
        </w:rPr>
      </w:pPr>
    </w:p>
    <w:p w14:paraId="74D16815" w14:textId="77777777" w:rsidR="00D5018E" w:rsidRPr="00E74967" w:rsidRDefault="00D5018E" w:rsidP="00CB41C4">
      <w:pPr>
        <w:tabs>
          <w:tab w:val="left" w:leader="underscore" w:pos="9639"/>
        </w:tabs>
        <w:spacing w:after="0" w:line="240" w:lineRule="auto"/>
        <w:jc w:val="both"/>
        <w:rPr>
          <w:rFonts w:cs="Calibri"/>
        </w:rPr>
      </w:pPr>
    </w:p>
    <w:sectPr w:rsidR="00D5018E" w:rsidRPr="00E74967" w:rsidSect="0012405A">
      <w:headerReference w:type="default" r:id="rId12"/>
      <w:footerReference w:type="default" r:id="rId13"/>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A8423" w14:textId="77777777" w:rsidR="002F1772" w:rsidRDefault="002F1772" w:rsidP="00E00323">
      <w:pPr>
        <w:spacing w:after="0" w:line="240" w:lineRule="auto"/>
      </w:pPr>
      <w:r>
        <w:separator/>
      </w:r>
    </w:p>
  </w:endnote>
  <w:endnote w:type="continuationSeparator" w:id="0">
    <w:p w14:paraId="0B7A6ADC" w14:textId="77777777" w:rsidR="002F1772" w:rsidRDefault="002F1772"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267310"/>
      <w:docPartObj>
        <w:docPartGallery w:val="Page Numbers (Bottom of Page)"/>
        <w:docPartUnique/>
      </w:docPartObj>
    </w:sdt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1C84B" w14:textId="77777777" w:rsidR="002F1772" w:rsidRDefault="002F1772" w:rsidP="00E00323">
      <w:pPr>
        <w:spacing w:after="0" w:line="240" w:lineRule="auto"/>
      </w:pPr>
      <w:r>
        <w:separator/>
      </w:r>
    </w:p>
  </w:footnote>
  <w:footnote w:type="continuationSeparator" w:id="0">
    <w:p w14:paraId="47F70120" w14:textId="77777777" w:rsidR="002F1772" w:rsidRDefault="002F1772"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548F" w14:textId="40DCD404" w:rsidR="00154BA3" w:rsidRDefault="005F4E3B" w:rsidP="00A4610E">
    <w:pPr>
      <w:pStyle w:val="Encabezado"/>
      <w:spacing w:after="0" w:line="240" w:lineRule="auto"/>
      <w:jc w:val="center"/>
    </w:pPr>
    <w:r>
      <w:t>MUNICIPIO DE HUANIMARO</w:t>
    </w:r>
  </w:p>
  <w:p w14:paraId="651A4C4F" w14:textId="1987079B" w:rsidR="00A4610E" w:rsidRDefault="00A4610E" w:rsidP="00A4610E">
    <w:pPr>
      <w:pStyle w:val="Encabezado"/>
      <w:spacing w:after="0" w:line="240" w:lineRule="auto"/>
      <w:jc w:val="center"/>
    </w:pPr>
    <w:r w:rsidRPr="00A4610E">
      <w:t>CORRESPONDI</w:t>
    </w:r>
    <w:r w:rsidR="00DD018C">
      <w:t>E</w:t>
    </w:r>
    <w:r w:rsidRPr="00A4610E">
      <w:t xml:space="preserve">NTES AL </w:t>
    </w:r>
    <w:r w:rsidR="005F4E3B">
      <w:t>30 DE SEPTIEMBRE DEL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61130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310EF"/>
    <w:rsid w:val="00040D4F"/>
    <w:rsid w:val="00084EAE"/>
    <w:rsid w:val="00091CE6"/>
    <w:rsid w:val="000B7810"/>
    <w:rsid w:val="000C3365"/>
    <w:rsid w:val="00106EE9"/>
    <w:rsid w:val="0012405A"/>
    <w:rsid w:val="0012493A"/>
    <w:rsid w:val="00154BA3"/>
    <w:rsid w:val="001973A2"/>
    <w:rsid w:val="001C34BC"/>
    <w:rsid w:val="001C710C"/>
    <w:rsid w:val="001C75F2"/>
    <w:rsid w:val="001D2063"/>
    <w:rsid w:val="001D43E9"/>
    <w:rsid w:val="00231FBE"/>
    <w:rsid w:val="00232175"/>
    <w:rsid w:val="0024740E"/>
    <w:rsid w:val="002722DD"/>
    <w:rsid w:val="00295B72"/>
    <w:rsid w:val="002F1772"/>
    <w:rsid w:val="003453CA"/>
    <w:rsid w:val="00396D53"/>
    <w:rsid w:val="003E6C64"/>
    <w:rsid w:val="0043078C"/>
    <w:rsid w:val="00435A87"/>
    <w:rsid w:val="004A1077"/>
    <w:rsid w:val="004A58C8"/>
    <w:rsid w:val="004F234D"/>
    <w:rsid w:val="004F6FAC"/>
    <w:rsid w:val="005053EE"/>
    <w:rsid w:val="00516100"/>
    <w:rsid w:val="00516A8F"/>
    <w:rsid w:val="00540261"/>
    <w:rsid w:val="0054701E"/>
    <w:rsid w:val="005B5531"/>
    <w:rsid w:val="005D3E43"/>
    <w:rsid w:val="005E231E"/>
    <w:rsid w:val="005F2900"/>
    <w:rsid w:val="005F4E3B"/>
    <w:rsid w:val="005F51CC"/>
    <w:rsid w:val="0064059E"/>
    <w:rsid w:val="00657009"/>
    <w:rsid w:val="00681C79"/>
    <w:rsid w:val="006B1ADF"/>
    <w:rsid w:val="006F0687"/>
    <w:rsid w:val="006F77A8"/>
    <w:rsid w:val="00733111"/>
    <w:rsid w:val="007610BC"/>
    <w:rsid w:val="007714AB"/>
    <w:rsid w:val="007D1E76"/>
    <w:rsid w:val="007D4484"/>
    <w:rsid w:val="007E38A2"/>
    <w:rsid w:val="007F699D"/>
    <w:rsid w:val="00806269"/>
    <w:rsid w:val="0086420E"/>
    <w:rsid w:val="0086459F"/>
    <w:rsid w:val="008C3BB8"/>
    <w:rsid w:val="008E076C"/>
    <w:rsid w:val="008F5317"/>
    <w:rsid w:val="0092765C"/>
    <w:rsid w:val="00967DDA"/>
    <w:rsid w:val="009736CB"/>
    <w:rsid w:val="00A4610E"/>
    <w:rsid w:val="00A6346D"/>
    <w:rsid w:val="00A730E0"/>
    <w:rsid w:val="00AA2768"/>
    <w:rsid w:val="00AA41E5"/>
    <w:rsid w:val="00AB722B"/>
    <w:rsid w:val="00AE1F6A"/>
    <w:rsid w:val="00AF4375"/>
    <w:rsid w:val="00B073DE"/>
    <w:rsid w:val="00B6368B"/>
    <w:rsid w:val="00BA53FE"/>
    <w:rsid w:val="00BE02EB"/>
    <w:rsid w:val="00C4250B"/>
    <w:rsid w:val="00C4625D"/>
    <w:rsid w:val="00C54C12"/>
    <w:rsid w:val="00C93C67"/>
    <w:rsid w:val="00C97E1E"/>
    <w:rsid w:val="00CB41C4"/>
    <w:rsid w:val="00CF1316"/>
    <w:rsid w:val="00D13C44"/>
    <w:rsid w:val="00D32331"/>
    <w:rsid w:val="00D40FC2"/>
    <w:rsid w:val="00D5018E"/>
    <w:rsid w:val="00D546B2"/>
    <w:rsid w:val="00D975B1"/>
    <w:rsid w:val="00DC650F"/>
    <w:rsid w:val="00DD018C"/>
    <w:rsid w:val="00E00323"/>
    <w:rsid w:val="00E11758"/>
    <w:rsid w:val="00E74967"/>
    <w:rsid w:val="00E7559F"/>
    <w:rsid w:val="00E85520"/>
    <w:rsid w:val="00E9132F"/>
    <w:rsid w:val="00EA37F5"/>
    <w:rsid w:val="00EA7915"/>
    <w:rsid w:val="00ED7AA0"/>
    <w:rsid w:val="00F067C8"/>
    <w:rsid w:val="00F12D3D"/>
    <w:rsid w:val="00F43AC5"/>
    <w:rsid w:val="00F46719"/>
    <w:rsid w:val="00F54F6F"/>
    <w:rsid w:val="00F6102D"/>
    <w:rsid w:val="00F65A92"/>
    <w:rsid w:val="00F6759B"/>
    <w:rsid w:val="00F81543"/>
    <w:rsid w:val="00FC1A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false</_x00bf_Formatomodificado_x003f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D9A76F-91F0-43D2-8081-B4DC470C2F6F}">
  <ds:schemaRefs>
    <ds:schemaRef ds:uri="http://schemas.openxmlformats.org/officeDocument/2006/bibliography"/>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4.xml><?xml version="1.0" encoding="utf-8"?>
<ds:datastoreItem xmlns:ds="http://schemas.openxmlformats.org/officeDocument/2006/customXml" ds:itemID="{F602599E-C54E-40EB-B3BD-41B2F70A96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Pages>
  <Words>1904</Words>
  <Characters>10475</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12355</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Tesoreria Municipal Huanímaro</cp:lastModifiedBy>
  <cp:revision>72</cp:revision>
  <cp:lastPrinted>2025-10-29T19:38:00Z</cp:lastPrinted>
  <dcterms:created xsi:type="dcterms:W3CDTF">2017-01-12T05:27:00Z</dcterms:created>
  <dcterms:modified xsi:type="dcterms:W3CDTF">2025-10-29T20:20:00Z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